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6" w:rsidRPr="00DD4916" w:rsidRDefault="00DD4916" w:rsidP="00DD491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 w:rsidRPr="00DD4916">
        <w:rPr>
          <w:rFonts w:ascii="Arial" w:eastAsia="Times New Roman" w:hAnsi="Arial" w:cs="Arial"/>
          <w:color w:val="000000"/>
          <w:kern w:val="36"/>
          <w:sz w:val="54"/>
          <w:szCs w:val="54"/>
        </w:rPr>
        <w:t>Сергей Смольников: «Новые поправки в закон о льготах по налогам на прибыль и имущество призваны стимулировать инновационное развитие региона»</w:t>
      </w:r>
    </w:p>
    <w:p w:rsidR="00A566B0" w:rsidRDefault="00A566B0"/>
    <w:p w:rsidR="00DD4916" w:rsidRDefault="00DD4916" w:rsidP="00DD49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29 марта Законодательное собрание Челябинской области утвердило поправки в Законы Челябинской области «О снижении налоговой ставки налога на прибыль организации для отдельных категорий налогоплательщиков» и «О налоге на имущество организаций».  Согласно внесенным изменениям, для управляющих компаний и резидентов инновационных технопарков устанавливается ставка налога на прибыль в размере 13,5 %.</w:t>
      </w:r>
    </w:p>
    <w:p w:rsidR="00DD4916" w:rsidRDefault="00DD4916" w:rsidP="00DD49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Для компаний, не подпадающих под льготы, региональная часть налоговой ставки составляет 17%. Для резидентов технопарков налоговая ставка в 13,5% будет действовать только при условии, что доля доходов от реализации товаров или оказания услуг в результате реализации инновационного проекта на территории технопарка, по итогам налогового периода, составит не менее 70% от всех доходов организации.</w:t>
      </w:r>
      <w:proofErr w:type="gramEnd"/>
    </w:p>
    <w:p w:rsidR="00DD4916" w:rsidRDefault="00DD4916" w:rsidP="00DD49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для этих же управляющих компаний и резидентов для стимулирования инновационной деятельности </w:t>
      </w:r>
      <w:r>
        <w:rPr>
          <w:rStyle w:val="a4"/>
          <w:rFonts w:ascii="Arial" w:hAnsi="Arial" w:cs="Arial"/>
          <w:color w:val="000000"/>
          <w:sz w:val="21"/>
          <w:szCs w:val="21"/>
        </w:rPr>
        <w:t>устанавливается налоговая ставка в размере 0% в отношении имущества,</w:t>
      </w:r>
      <w:r>
        <w:rPr>
          <w:rFonts w:ascii="Arial" w:hAnsi="Arial" w:cs="Arial"/>
          <w:color w:val="000000"/>
          <w:sz w:val="21"/>
          <w:szCs w:val="21"/>
        </w:rPr>
        <w:t> используемого в деятельности организации на территории инновационного технопарка (для сравнения, стандартная ставка – 2,2%).</w:t>
      </w:r>
    </w:p>
    <w:p w:rsidR="00DD4916" w:rsidRDefault="00DD4916" w:rsidP="00DD49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color w:val="000000"/>
          <w:sz w:val="21"/>
          <w:szCs w:val="21"/>
        </w:rPr>
        <w:t>Поправки были инициированы губернатором </w:t>
      </w: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Борисом Дубровским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Они призваны стимулировать инновационное развитие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южноуральских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компаний, создание новых предприятий,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стартапов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высокотехнологического производства. Таким образом, мы хотим мотивировать бизнес на создание технопарков. Предполагаем, что первыми в этот реестр войдут Челябинский завод технологической оснастки, на базе которого уже создан такой технопарк, а также технопарк робототехники, который будет располагаться в Магнитогорске. На этих двух площадках порядка 11 резидентов, но мы рассчитываем, что это только первый этап, и направление продолжит развиваться</w:t>
      </w:r>
      <w:r>
        <w:rPr>
          <w:rFonts w:ascii="Arial" w:hAnsi="Arial" w:cs="Arial"/>
          <w:color w:val="000000"/>
          <w:sz w:val="21"/>
          <w:szCs w:val="21"/>
        </w:rPr>
        <w:t>», -  отметил на заседании ЗСО Министр экономического развития Челябинской области </w:t>
      </w:r>
      <w:r>
        <w:rPr>
          <w:rStyle w:val="a4"/>
          <w:rFonts w:ascii="Arial" w:hAnsi="Arial" w:cs="Arial"/>
          <w:color w:val="000000"/>
          <w:sz w:val="21"/>
          <w:szCs w:val="21"/>
        </w:rPr>
        <w:t>Сергей Смольников.</w:t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DD4916" w:rsidRDefault="00DD4916" w:rsidP="00DD49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Министр добавил, что областное правительство провело серьезную совместную работу с региональными депутатами в 2016 году, когда была проведена налоговая «перезагрузка» для инвесторов. Насколько эффективно сработали эти меры, можно будет наглядно оценить во втором квартале, когда управление Федеральной налоговой службы представит итоги 2017 года. «</w:t>
      </w:r>
      <w:r>
        <w:rPr>
          <w:rStyle w:val="a5"/>
          <w:rFonts w:ascii="Arial" w:hAnsi="Arial" w:cs="Arial"/>
          <w:color w:val="000000"/>
          <w:sz w:val="21"/>
          <w:szCs w:val="21"/>
        </w:rPr>
        <w:t>Однако, на наш взгляд, в регионе сегодня одно из лучших налоговых законодатель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ств в стр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ане</w:t>
      </w:r>
      <w:r>
        <w:rPr>
          <w:rFonts w:ascii="Arial" w:hAnsi="Arial" w:cs="Arial"/>
          <w:color w:val="000000"/>
          <w:sz w:val="21"/>
          <w:szCs w:val="21"/>
        </w:rPr>
        <w:t>», - добавил Сергей Смольников.</w:t>
      </w:r>
    </w:p>
    <w:p w:rsidR="00DD4916" w:rsidRDefault="00DD4916" w:rsidP="00DD4916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Поправки были приняты в первом и третьем (окончательном) чтениях. Изменения в законы вступают в силу со дня его официального опубликования, и распространяются на правоотношения, возникшие с 1 января 2018 года.</w:t>
      </w:r>
    </w:p>
    <w:p w:rsidR="00DD4916" w:rsidRDefault="00DD4916"/>
    <w:sectPr w:rsidR="00DD4916" w:rsidSect="00A5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916"/>
    <w:rsid w:val="00800335"/>
    <w:rsid w:val="00A566B0"/>
    <w:rsid w:val="00D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B0"/>
  </w:style>
  <w:style w:type="paragraph" w:styleId="1">
    <w:name w:val="heading 1"/>
    <w:basedOn w:val="a"/>
    <w:link w:val="10"/>
    <w:uiPriority w:val="9"/>
    <w:qFormat/>
    <w:rsid w:val="00DD4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916"/>
    <w:rPr>
      <w:b/>
      <w:bCs/>
    </w:rPr>
  </w:style>
  <w:style w:type="character" w:styleId="a5">
    <w:name w:val="Emphasis"/>
    <w:basedOn w:val="a0"/>
    <w:uiPriority w:val="20"/>
    <w:qFormat/>
    <w:rsid w:val="00DD4916"/>
    <w:rPr>
      <w:i/>
      <w:iCs/>
    </w:rPr>
  </w:style>
  <w:style w:type="paragraph" w:customStyle="1" w:styleId="consplusnormal">
    <w:name w:val="consplusnormal"/>
    <w:basedOn w:val="a"/>
    <w:rsid w:val="00D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2018-04-25T10:30:00Z</dcterms:created>
  <dcterms:modified xsi:type="dcterms:W3CDTF">2018-04-25T10:30:00Z</dcterms:modified>
</cp:coreProperties>
</file>